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r>
        <w:pict>
          <v:shape id="_x0000_s2050" o:spid="_x0000_s2050" o:spt="75" type="#_x0000_t75" style="position:absolute;left:0pt;margin-top:48.85pt;height:86.15pt;width:84.7pt;mso-position-horizontal:center;z-index:251659264;mso-width-relative:page;mso-height-relative:page;" filled="f" o:preferrelative="t" stroked="f" coordsize="21600,21600">
            <v:path/>
            <v:fill on="f" focussize="0,0"/>
            <v:stroke on="f" joinstyle="miter"/>
            <v:imagedata r:id="rId4" o:title="海口海事法院LOGO"/>
            <o:lock v:ext="edit" aspectratio="t"/>
          </v:shape>
        </w:pict>
      </w:r>
    </w:p>
    <w:p>
      <w:pPr>
        <w:rPr>
          <w:sz w:val="84"/>
          <w:szCs w:val="84"/>
          <w:u w:val="single"/>
        </w:rPr>
      </w:pPr>
    </w:p>
    <w:p>
      <w:pPr>
        <w:rPr>
          <w:sz w:val="84"/>
          <w:szCs w:val="84"/>
          <w:u w:val="single"/>
        </w:rPr>
      </w:pPr>
    </w:p>
    <w:p>
      <w:pPr>
        <w:rPr>
          <w:sz w:val="84"/>
          <w:szCs w:val="84"/>
          <w:u w:val="single"/>
        </w:rPr>
      </w:pPr>
    </w:p>
    <w:p>
      <w:pPr>
        <w:jc w:val="center"/>
        <w:rPr>
          <w:rFonts w:ascii="华文中宋" w:hAnsi="华文中宋" w:eastAsia="华文中宋"/>
          <w:b/>
          <w:sz w:val="86"/>
          <w:szCs w:val="86"/>
        </w:rPr>
      </w:pPr>
      <w:r>
        <w:rPr>
          <w:rFonts w:hint="eastAsia" w:ascii="华文中宋" w:hAnsi="华文中宋" w:eastAsia="华文中宋"/>
          <w:b/>
          <w:sz w:val="86"/>
          <w:szCs w:val="86"/>
        </w:rPr>
        <w:t>202</w:t>
      </w:r>
      <w:r>
        <w:rPr>
          <w:rFonts w:hint="eastAsia" w:ascii="华文中宋" w:hAnsi="华文中宋" w:eastAsia="华文中宋"/>
          <w:b/>
          <w:sz w:val="86"/>
          <w:szCs w:val="86"/>
          <w:lang w:val="en-US" w:eastAsia="zh-CN"/>
        </w:rPr>
        <w:t>2</w:t>
      </w:r>
      <w:r>
        <w:rPr>
          <w:rFonts w:hint="eastAsia" w:ascii="华文中宋" w:hAnsi="华文中宋" w:eastAsia="华文中宋"/>
          <w:b/>
          <w:sz w:val="86"/>
          <w:szCs w:val="86"/>
        </w:rPr>
        <w:t>年海口海事法院</w:t>
      </w:r>
    </w:p>
    <w:p>
      <w:pPr>
        <w:jc w:val="center"/>
        <w:rPr>
          <w:rFonts w:ascii="华文中宋" w:hAnsi="华文中宋" w:eastAsia="华文中宋"/>
          <w:b/>
          <w:sz w:val="86"/>
          <w:szCs w:val="86"/>
        </w:rPr>
      </w:pPr>
      <w:r>
        <w:rPr>
          <w:rFonts w:hint="eastAsia" w:ascii="华文中宋" w:hAnsi="华文中宋" w:eastAsia="华文中宋"/>
          <w:b/>
          <w:sz w:val="86"/>
          <w:szCs w:val="86"/>
        </w:rPr>
        <w:t>预算公开说明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  录</w:t>
      </w:r>
    </w:p>
    <w:p>
      <w:pPr>
        <w:jc w:val="center"/>
        <w:rPr>
          <w:rFonts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单位预算表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政府性基金预算支出表（空白，无预算）</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政府性基金预算“三公”经费支出表（空白，无预算）</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12"/>
        <w:ind w:firstLine="560"/>
        <w:jc w:val="left"/>
        <w:rPr>
          <w:rFonts w:ascii="华文仿宋" w:hAnsi="华文仿宋" w:eastAsia="华文仿宋"/>
          <w:sz w:val="32"/>
          <w:szCs w:val="32"/>
        </w:rPr>
      </w:pPr>
      <w:r>
        <w:rPr>
          <w:rFonts w:hint="eastAsia" w:ascii="华文仿宋" w:hAnsi="华文仿宋" w:eastAsia="华文仿宋"/>
          <w:sz w:val="32"/>
          <w:szCs w:val="32"/>
        </w:rPr>
        <w:t>根据202</w:t>
      </w: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年海南省本级部门预算公开相关要求，我院包括</w:t>
      </w:r>
      <w:r>
        <w:rPr>
          <w:rFonts w:hint="eastAsia" w:ascii="华文仿宋" w:hAnsi="华文仿宋" w:eastAsia="华文仿宋"/>
          <w:sz w:val="32"/>
          <w:szCs w:val="32"/>
          <w:lang w:val="en-US" w:eastAsia="zh-CN"/>
        </w:rPr>
        <w:t>院本部</w:t>
      </w:r>
      <w:r>
        <w:rPr>
          <w:rFonts w:hint="eastAsia" w:ascii="华文仿宋" w:hAnsi="华文仿宋" w:eastAsia="华文仿宋"/>
          <w:sz w:val="32"/>
          <w:szCs w:val="32"/>
        </w:rPr>
        <w:t>及博鳌、八所、三亚、洋浦和三沙五个派出法庭的综合预算全部收支均在本级部门预算集中体现。现就有关预算情况说明如下：</w:t>
      </w: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单位概况</w:t>
      </w:r>
    </w:p>
    <w:p>
      <w:pPr>
        <w:pStyle w:val="7"/>
        <w:ind w:firstLine="640"/>
        <w:jc w:val="left"/>
        <w:rPr>
          <w:rFonts w:ascii="黑体" w:hAnsi="黑体" w:eastAsia="黑体" w:cs="仿宋_GB2312"/>
          <w:sz w:val="32"/>
          <w:szCs w:val="32"/>
        </w:rPr>
      </w:pPr>
      <w:r>
        <w:rPr>
          <w:rFonts w:hint="eastAsia" w:ascii="黑体" w:hAnsi="黑体" w:eastAsia="黑体" w:cs="仿宋_GB2312"/>
          <w:sz w:val="32"/>
          <w:szCs w:val="32"/>
        </w:rPr>
        <w:t>一、主要职能</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海口海事法院是国家审判海事、海商的专门法院，管辖海南省所属港口和海域内发生的海事、海商，以及海事审判“三合一”改革后的刑事、行政方面的一审案件，依法独立行使审判权。其主要职责是：</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（1）依法审判由本院管辖的海事侵权、海商合同、海事行政、海事执行、海事请求保全，以及其他海事海商等第一审案件。</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（2）依法审判海事审判“三合一”改革后的刑事、行政及上级法院指定或交由本院审理的海事、海商等第一审案件。</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（3）受理不服本院判决、裁定的各类申诉案件，对其中确有错误的已经发生法律效力的判决、裁定进行再审。</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（4）依法审判由检察机关按照审判监督程序提出的抗诉案件。</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（5）依法行使司法执行权和司法决定权。</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（6）依法决定国家赔偿。</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（7）组织办理司法协助事项。</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（8）对相关法律、法规、规章等草案提出意见，针对案件审理中发现的问题提出司法建议。</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（9）负责本院的思想政治工作和教育培训工作，按照权限管理法官和其他工作人员。</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（10）负责本院的监察工作。</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（11）在业务工作中开展法制宣传。</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（12）承办其他应有本院负责的工作。</w:t>
      </w:r>
    </w:p>
    <w:p>
      <w:pPr>
        <w:snapToGrid w:val="0"/>
        <w:spacing w:line="520" w:lineRule="exact"/>
        <w:ind w:firstLine="320" w:firstLineChars="100"/>
        <w:rPr>
          <w:rFonts w:ascii="仿宋_GB2312" w:hAnsi="仿宋" w:eastAsia="仿宋_GB2312"/>
          <w:sz w:val="32"/>
          <w:szCs w:val="32"/>
        </w:rPr>
      </w:pPr>
    </w:p>
    <w:p>
      <w:pPr>
        <w:pStyle w:val="7"/>
        <w:ind w:left="720" w:firstLine="0" w:firstLineChars="0"/>
        <w:jc w:val="left"/>
        <w:rPr>
          <w:rFonts w:ascii="黑体" w:hAnsi="黑体" w:eastAsia="黑体" w:cs="仿宋_GB2312"/>
          <w:sz w:val="32"/>
          <w:szCs w:val="32"/>
        </w:rPr>
      </w:pPr>
      <w:r>
        <w:rPr>
          <w:rFonts w:hint="eastAsia" w:ascii="黑体" w:hAnsi="黑体" w:eastAsia="黑体" w:cs="仿宋_GB2312"/>
          <w:sz w:val="32"/>
          <w:szCs w:val="32"/>
        </w:rPr>
        <w:t>二、部门预算单位构成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海口海事法院是海南省财政一级预算部门，部门预算编制范围没有二级预算单位。</w:t>
      </w:r>
    </w:p>
    <w:p>
      <w:pPr>
        <w:ind w:firstLine="640" w:firstLineChars="200"/>
        <w:rPr>
          <w:rFonts w:ascii="黑体" w:hAnsi="黑体" w:eastAsia="黑体"/>
          <w:sz w:val="32"/>
          <w:szCs w:val="32"/>
        </w:rPr>
      </w:pPr>
      <w:r>
        <w:rPr>
          <w:rFonts w:hint="eastAsia" w:ascii="黑体" w:hAnsi="黑体" w:eastAsia="黑体"/>
          <w:sz w:val="32"/>
          <w:szCs w:val="32"/>
        </w:rPr>
        <w:t>第二部分 单位预算表</w:t>
      </w:r>
    </w:p>
    <w:p>
      <w:pPr>
        <w:rPr>
          <w:rFonts w:ascii="仿宋_GB2312" w:hAnsi="黑体" w:eastAsia="仿宋_GB2312"/>
          <w:sz w:val="32"/>
          <w:szCs w:val="32"/>
        </w:rPr>
      </w:pPr>
      <w:r>
        <w:rPr>
          <w:rFonts w:hint="eastAsia" w:ascii="仿宋_GB2312" w:hAnsi="黑体" w:eastAsia="仿宋_GB2312"/>
          <w:sz w:val="32"/>
          <w:szCs w:val="32"/>
        </w:rPr>
        <w:t>（此部分内容请另见附件1: 202</w:t>
      </w:r>
      <w:r>
        <w:rPr>
          <w:rFonts w:hint="eastAsia" w:ascii="仿宋_GB2312" w:hAnsi="黑体" w:eastAsia="仿宋_GB2312"/>
          <w:sz w:val="32"/>
          <w:szCs w:val="32"/>
          <w:lang w:val="en-US" w:eastAsia="zh-CN"/>
        </w:rPr>
        <w:t>2</w:t>
      </w:r>
      <w:r>
        <w:rPr>
          <w:rFonts w:hint="eastAsia" w:ascii="仿宋_GB2312" w:hAnsi="黑体" w:eastAsia="仿宋_GB2312"/>
          <w:sz w:val="32"/>
          <w:szCs w:val="32"/>
        </w:rPr>
        <w:t>部门预算公开表EXCEL版本）。</w:t>
      </w:r>
    </w:p>
    <w:p>
      <w:pPr>
        <w:ind w:firstLine="480" w:firstLineChars="150"/>
        <w:rPr>
          <w:rFonts w:ascii="黑体" w:hAnsi="黑体" w:eastAsia="黑体"/>
          <w:sz w:val="32"/>
          <w:szCs w:val="32"/>
        </w:rPr>
      </w:pPr>
      <w:r>
        <w:rPr>
          <w:rFonts w:hint="eastAsia" w:ascii="黑体" w:hAnsi="黑体" w:eastAsia="黑体"/>
          <w:sz w:val="32"/>
          <w:szCs w:val="32"/>
        </w:rPr>
        <w:t>第三部分  单位预算情况说明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2</w:t>
      </w:r>
      <w:r>
        <w:rPr>
          <w:rFonts w:hint="eastAsia" w:ascii="黑体" w:hAnsi="黑体" w:eastAsia="黑体"/>
          <w:sz w:val="32"/>
          <w:szCs w:val="32"/>
        </w:rPr>
        <w:t>年财政拨款收支预算情况的总体说明</w:t>
      </w:r>
    </w:p>
    <w:p>
      <w:pPr>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rPr>
        <w:t>我院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5105.79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比上年预算减少1051.50万元，主要原因是我院基础设施博鳌法庭、八所法庭等派出法庭基建和配套设备购置资金在2021年前已完成批复下达，2022年基础设施建设预算资金申报减少所致</w:t>
      </w:r>
      <w:r>
        <w:rPr>
          <w:rFonts w:hint="eastAsia" w:ascii="仿宋_GB2312" w:hAnsi="黑体" w:eastAsia="仿宋_GB2312"/>
          <w:sz w:val="32"/>
          <w:szCs w:val="32"/>
        </w:rPr>
        <w:t>。其中</w:t>
      </w:r>
      <w:r>
        <w:rPr>
          <w:rFonts w:hint="eastAsia" w:ascii="仿宋_GB2312" w:hAnsi="黑体" w:eastAsia="仿宋_GB2312"/>
          <w:sz w:val="32"/>
          <w:szCs w:val="32"/>
          <w:lang w:eastAsia="zh-CN"/>
        </w:rPr>
        <w:t>：</w:t>
      </w:r>
      <w:r>
        <w:rPr>
          <w:rFonts w:hint="eastAsia" w:ascii="仿宋_GB2312" w:hAnsi="黑体" w:eastAsia="仿宋_GB2312"/>
          <w:sz w:val="32"/>
          <w:szCs w:val="32"/>
        </w:rPr>
        <w:t>收入总计</w:t>
      </w:r>
      <w:r>
        <w:rPr>
          <w:rFonts w:hint="eastAsia" w:ascii="仿宋_GB2312" w:hAnsi="黑体" w:eastAsia="仿宋_GB2312" w:cs="仿宋_GB2312"/>
          <w:sz w:val="32"/>
          <w:szCs w:val="32"/>
          <w:lang w:val="en-US" w:eastAsia="zh-CN"/>
        </w:rPr>
        <w:t>5071.53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5071.53</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34.26</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5105.79</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0</w:t>
      </w:r>
      <w:r>
        <w:rPr>
          <w:rFonts w:hint="eastAsia" w:ascii="仿宋_GB2312" w:hAnsi="黑体" w:eastAsia="仿宋_GB2312"/>
          <w:sz w:val="32"/>
          <w:szCs w:val="32"/>
        </w:rPr>
        <w:t>万元、公共安全支出</w:t>
      </w:r>
      <w:r>
        <w:rPr>
          <w:rFonts w:hint="eastAsia" w:ascii="仿宋_GB2312" w:hAnsi="黑体" w:eastAsia="仿宋_GB2312" w:cs="仿宋_GB2312"/>
          <w:sz w:val="32"/>
          <w:szCs w:val="32"/>
          <w:lang w:val="en-US" w:eastAsia="zh-CN"/>
        </w:rPr>
        <w:t>4681.35</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196.03</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93.89</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134.52</w:t>
      </w:r>
      <w:r>
        <w:rPr>
          <w:rFonts w:hint="eastAsia" w:ascii="仿宋_GB2312" w:hAnsi="黑体" w:eastAsia="仿宋_GB2312"/>
          <w:sz w:val="32"/>
          <w:szCs w:val="32"/>
        </w:rPr>
        <w:t>万元，结转下年0万元。</w:t>
      </w:r>
    </w:p>
    <w:p>
      <w:pPr>
        <w:ind w:firstLine="640"/>
        <w:jc w:val="left"/>
        <w:rPr>
          <w:rFonts w:ascii="黑体" w:hAnsi="黑体" w:eastAsia="黑体"/>
          <w:sz w:val="32"/>
          <w:szCs w:val="32"/>
        </w:rPr>
      </w:pPr>
      <w:r>
        <w:rPr>
          <w:rFonts w:hint="eastAsia" w:ascii="黑体" w:hAnsi="黑体" w:eastAsia="黑体"/>
          <w:sz w:val="32"/>
          <w:szCs w:val="32"/>
        </w:rPr>
        <w:t>二、关于202</w:t>
      </w:r>
      <w:r>
        <w:rPr>
          <w:rFonts w:hint="eastAsia" w:ascii="黑体" w:hAnsi="黑体" w:eastAsia="黑体"/>
          <w:sz w:val="32"/>
          <w:szCs w:val="32"/>
          <w:lang w:val="en-US" w:eastAsia="zh-CN"/>
        </w:rPr>
        <w:t>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我院202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5071.53</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减少1083.94</w:t>
      </w:r>
      <w:r>
        <w:rPr>
          <w:rFonts w:hint="eastAsia" w:ascii="仿宋_GB2312" w:hAnsi="黑体" w:eastAsia="仿宋_GB2312"/>
          <w:sz w:val="32"/>
          <w:szCs w:val="32"/>
        </w:rPr>
        <w:t>万元，主要原因是</w:t>
      </w:r>
      <w:r>
        <w:rPr>
          <w:rFonts w:hint="eastAsia" w:ascii="仿宋_GB2312" w:hAnsi="黑体" w:eastAsia="仿宋_GB2312"/>
          <w:sz w:val="32"/>
          <w:szCs w:val="32"/>
          <w:lang w:val="en-US" w:eastAsia="zh-CN"/>
        </w:rPr>
        <w:t>我院基础设施博鳌法庭、八所法庭等派出法庭基建和配套设备购置资金在2021年前已完成批复下达，而2022年基础设施建设预算资金申报较大幅度下降所致</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一般公共预算当年拨款预算总支出</w:t>
      </w:r>
      <w:r>
        <w:rPr>
          <w:rFonts w:hint="eastAsia" w:ascii="仿宋_GB2312" w:hAnsi="黑体" w:eastAsia="仿宋_GB2312"/>
          <w:sz w:val="32"/>
          <w:szCs w:val="32"/>
          <w:lang w:val="en-US" w:eastAsia="zh-CN"/>
        </w:rPr>
        <w:t>5105.79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比上年预算数减少1051.50万元，主要是基础设施三亚、博鳌和八所及配套设备购置资金进度支付减少</w:t>
      </w:r>
      <w:r>
        <w:rPr>
          <w:rFonts w:hint="eastAsia" w:ascii="仿宋_GB2312" w:hAnsi="黑体" w:eastAsia="仿宋_GB2312"/>
          <w:sz w:val="32"/>
          <w:szCs w:val="32"/>
        </w:rPr>
        <w:t>。其中：公共安全支出（类）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4681.35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91.69</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196.03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3.84</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93.89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1.84</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134.52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2.63</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1.公共安全支出（类）法院（款）行政运行（项）202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2532.19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116.02</w:t>
      </w:r>
      <w:r>
        <w:rPr>
          <w:rFonts w:hint="eastAsia" w:ascii="仿宋_GB2312" w:hAnsi="黑体" w:eastAsia="仿宋_GB2312"/>
          <w:sz w:val="32"/>
          <w:szCs w:val="32"/>
        </w:rPr>
        <w:t>万元，增幅</w:t>
      </w:r>
      <w:r>
        <w:rPr>
          <w:rFonts w:hint="eastAsia" w:ascii="仿宋_GB2312" w:hAnsi="黑体" w:eastAsia="仿宋_GB2312"/>
          <w:sz w:val="32"/>
          <w:szCs w:val="32"/>
          <w:lang w:val="en-US" w:eastAsia="zh-CN"/>
        </w:rPr>
        <w:t>4.80</w:t>
      </w:r>
      <w:r>
        <w:rPr>
          <w:rFonts w:hint="eastAsia" w:ascii="仿宋_GB2312" w:hAnsi="黑体" w:eastAsia="仿宋_GB2312"/>
          <w:sz w:val="32"/>
          <w:szCs w:val="32"/>
        </w:rPr>
        <w:t>%。主要原因：一是</w:t>
      </w:r>
      <w:r>
        <w:rPr>
          <w:rFonts w:hint="eastAsia" w:ascii="仿宋_GB2312" w:hAnsi="黑体" w:eastAsia="仿宋_GB2312"/>
          <w:sz w:val="32"/>
          <w:szCs w:val="32"/>
          <w:lang w:val="en-US" w:eastAsia="zh-CN"/>
        </w:rPr>
        <w:t>在职在编干警和聘用书记员的</w:t>
      </w:r>
      <w:r>
        <w:rPr>
          <w:rFonts w:hint="eastAsia" w:ascii="仿宋_GB2312" w:hAnsi="黑体" w:eastAsia="仿宋_GB2312"/>
          <w:sz w:val="32"/>
          <w:szCs w:val="32"/>
        </w:rPr>
        <w:t>工资福利预算</w:t>
      </w:r>
      <w:r>
        <w:rPr>
          <w:rFonts w:hint="eastAsia" w:ascii="仿宋_GB2312" w:hAnsi="黑体" w:eastAsia="仿宋_GB2312"/>
          <w:sz w:val="32"/>
          <w:szCs w:val="32"/>
          <w:lang w:val="en-US" w:eastAsia="zh-CN"/>
        </w:rPr>
        <w:t>呈正向小步</w:t>
      </w:r>
      <w:r>
        <w:rPr>
          <w:rFonts w:hint="eastAsia" w:ascii="仿宋_GB2312" w:hAnsi="黑体" w:eastAsia="仿宋_GB2312"/>
          <w:sz w:val="32"/>
          <w:szCs w:val="32"/>
        </w:rPr>
        <w:t>递增</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及公用经费的商品服务水电物业费固定加成上升</w:t>
      </w:r>
      <w:r>
        <w:rPr>
          <w:rFonts w:hint="eastAsia" w:ascii="仿宋_GB2312" w:hAnsi="黑体" w:eastAsia="仿宋_GB2312"/>
          <w:sz w:val="32"/>
          <w:szCs w:val="32"/>
        </w:rPr>
        <w:t>；二是我院</w:t>
      </w:r>
      <w:r>
        <w:rPr>
          <w:rFonts w:hint="eastAsia" w:ascii="仿宋_GB2312" w:hAnsi="黑体" w:eastAsia="仿宋_GB2312"/>
          <w:sz w:val="32"/>
          <w:szCs w:val="32"/>
          <w:lang w:val="en-US" w:eastAsia="zh-CN"/>
        </w:rPr>
        <w:t>博鳌、三亚和八所新建法庭</w:t>
      </w:r>
      <w:r>
        <w:rPr>
          <w:rFonts w:hint="eastAsia" w:ascii="仿宋_GB2312" w:hAnsi="黑体" w:eastAsia="仿宋_GB2312"/>
          <w:sz w:val="32"/>
          <w:szCs w:val="32"/>
        </w:rPr>
        <w:t>于202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szCs w:val="32"/>
          <w:lang w:val="en-US" w:eastAsia="zh-CN"/>
        </w:rPr>
        <w:t>下半年相继</w:t>
      </w:r>
      <w:r>
        <w:rPr>
          <w:rFonts w:hint="eastAsia" w:ascii="仿宋_GB2312" w:hAnsi="黑体" w:eastAsia="仿宋_GB2312"/>
          <w:sz w:val="32"/>
          <w:szCs w:val="32"/>
        </w:rPr>
        <w:t>正常投入使用，司法行政运行刚性支出存在，物业管理服务、水电费、维修维护费等机关运行经费增加。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公共安全支出（类）法院（款）案件审判（项）202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w:t>
      </w:r>
      <w:r>
        <w:rPr>
          <w:rFonts w:hint="eastAsia" w:ascii="仿宋_GB2312" w:hAnsi="黑体" w:eastAsia="仿宋_GB2312"/>
          <w:sz w:val="32"/>
          <w:szCs w:val="32"/>
          <w:lang w:val="en-US" w:eastAsia="zh-CN"/>
        </w:rPr>
        <w:t>407.81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0.81</w:t>
      </w:r>
      <w:r>
        <w:rPr>
          <w:rFonts w:hint="eastAsia" w:ascii="仿宋_GB2312" w:hAnsi="黑体" w:eastAsia="仿宋_GB2312"/>
          <w:sz w:val="32"/>
          <w:szCs w:val="32"/>
        </w:rPr>
        <w:t>万元，原因为每年承办案件量逐年增大，合理递增</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并创建节约型法院，严格办案出差审批</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cs="仿宋_GB2312"/>
          <w:sz w:val="32"/>
          <w:szCs w:val="32"/>
        </w:rPr>
        <w:t>公共安全支出（类）法院（款）案件执行（项）202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cs="仿宋_GB2312"/>
          <w:sz w:val="32"/>
          <w:szCs w:val="32"/>
        </w:rPr>
        <w:t>5.00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基本持平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hint="eastAsia" w:ascii="仿宋_GB2312" w:hAnsi="黑体" w:eastAsia="仿宋_GB2312" w:cs="仿宋_GB2312"/>
          <w:sz w:val="32"/>
          <w:szCs w:val="32"/>
        </w:rPr>
        <w:t>公共安全支出（类）法院（款）两庭建设（项）202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712</w:t>
      </w:r>
      <w:r>
        <w:rPr>
          <w:rFonts w:hint="eastAsia" w:ascii="仿宋_GB2312" w:hAnsi="黑体" w:eastAsia="仿宋_GB2312"/>
          <w:sz w:val="32"/>
          <w:szCs w:val="32"/>
        </w:rPr>
        <w:t>.00万元，比上年预算数</w:t>
      </w:r>
      <w:r>
        <w:rPr>
          <w:rFonts w:hint="eastAsia" w:ascii="仿宋_GB2312" w:hAnsi="黑体" w:eastAsia="仿宋_GB2312"/>
          <w:sz w:val="32"/>
          <w:szCs w:val="32"/>
          <w:lang w:val="en-US" w:eastAsia="zh-CN"/>
        </w:rPr>
        <w:t>减少722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降</w:t>
      </w:r>
      <w:r>
        <w:rPr>
          <w:rFonts w:hint="eastAsia" w:ascii="仿宋_GB2312" w:hAnsi="黑体" w:eastAsia="仿宋_GB2312"/>
          <w:sz w:val="32"/>
          <w:szCs w:val="32"/>
        </w:rPr>
        <w:t>幅</w:t>
      </w:r>
      <w:r>
        <w:rPr>
          <w:rFonts w:hint="eastAsia" w:ascii="仿宋_GB2312" w:hAnsi="黑体" w:eastAsia="仿宋_GB2312"/>
          <w:sz w:val="32"/>
          <w:szCs w:val="32"/>
          <w:lang w:val="en-US" w:eastAsia="zh-CN"/>
        </w:rPr>
        <w:t>50.35</w:t>
      </w:r>
      <w:r>
        <w:rPr>
          <w:rFonts w:hint="eastAsia" w:ascii="仿宋_GB2312" w:hAnsi="黑体" w:eastAsia="仿宋_GB2312"/>
          <w:sz w:val="32"/>
          <w:szCs w:val="32"/>
        </w:rPr>
        <w:t>%。主要原因为一次性项目派出法庭博鳌、八所和三亚法庭基建及配套设备政府采购预算支出</w:t>
      </w:r>
      <w:r>
        <w:rPr>
          <w:rFonts w:hint="eastAsia" w:ascii="仿宋_GB2312" w:hAnsi="黑体" w:eastAsia="仿宋_GB2312"/>
          <w:sz w:val="32"/>
          <w:szCs w:val="32"/>
          <w:lang w:val="en-US" w:eastAsia="zh-CN"/>
        </w:rPr>
        <w:t>下降</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公共安全支出（类）法院（款）其他法院支出（项）202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w:t>
      </w:r>
      <w:r>
        <w:rPr>
          <w:rFonts w:hint="eastAsia" w:ascii="仿宋_GB2312" w:hAnsi="黑体" w:eastAsia="仿宋_GB2312"/>
          <w:sz w:val="32"/>
          <w:szCs w:val="32"/>
          <w:lang w:val="en-US" w:eastAsia="zh-CN"/>
        </w:rPr>
        <w:t>1024.35</w:t>
      </w:r>
      <w:r>
        <w:rPr>
          <w:rFonts w:hint="eastAsia" w:ascii="仿宋_GB2312" w:hAnsi="黑体" w:eastAsia="仿宋_GB2312"/>
          <w:sz w:val="32"/>
          <w:szCs w:val="32"/>
        </w:rPr>
        <w:t>万元，比上年预算数减少</w:t>
      </w:r>
      <w:r>
        <w:rPr>
          <w:rFonts w:hint="eastAsia" w:ascii="仿宋_GB2312" w:hAnsi="黑体" w:eastAsia="仿宋_GB2312"/>
          <w:sz w:val="32"/>
          <w:szCs w:val="32"/>
          <w:lang w:val="en-US" w:eastAsia="zh-CN"/>
        </w:rPr>
        <w:t>409.65</w:t>
      </w:r>
      <w:r>
        <w:rPr>
          <w:rFonts w:hint="eastAsia" w:ascii="仿宋_GB2312" w:hAnsi="黑体" w:eastAsia="仿宋_GB2312"/>
          <w:sz w:val="32"/>
          <w:szCs w:val="32"/>
        </w:rPr>
        <w:t>万元，减幅</w:t>
      </w:r>
      <w:r>
        <w:rPr>
          <w:rFonts w:hint="eastAsia" w:ascii="仿宋_GB2312" w:hAnsi="黑体" w:eastAsia="仿宋_GB2312"/>
          <w:sz w:val="32"/>
          <w:szCs w:val="32"/>
          <w:lang w:val="en-US" w:eastAsia="zh-CN"/>
        </w:rPr>
        <w:t>28.57</w:t>
      </w:r>
      <w:r>
        <w:rPr>
          <w:rFonts w:hint="eastAsia" w:ascii="仿宋_GB2312" w:hAnsi="黑体" w:eastAsia="仿宋_GB2312"/>
          <w:sz w:val="32"/>
          <w:szCs w:val="32"/>
        </w:rPr>
        <w:t>%。主要原因</w:t>
      </w:r>
      <w:r>
        <w:rPr>
          <w:rFonts w:hint="eastAsia" w:ascii="仿宋_GB2312" w:hAnsi="黑体" w:eastAsia="仿宋_GB2312"/>
          <w:sz w:val="32"/>
          <w:szCs w:val="32"/>
          <w:lang w:val="en-US" w:eastAsia="zh-CN"/>
        </w:rPr>
        <w:t>去年中法大厦改造和法庭功能维修维护及配套信息化建设支出多，2022年预算对比下降</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6、</w:t>
      </w:r>
      <w:r>
        <w:rPr>
          <w:rFonts w:hint="eastAsia" w:ascii="仿宋_GB2312" w:hAnsi="黑体" w:eastAsia="仿宋_GB2312" w:cs="仿宋_GB2312"/>
          <w:sz w:val="32"/>
          <w:szCs w:val="32"/>
        </w:rPr>
        <w:t>社会保障和就业支出（类）行政事业单位养老（款）机关事业单位基本养老保险缴费支出（项）202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176.73</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对</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基本持平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7、</w:t>
      </w:r>
      <w:r>
        <w:rPr>
          <w:rFonts w:hint="eastAsia" w:ascii="仿宋_GB2312" w:hAnsi="黑体" w:eastAsia="仿宋_GB2312" w:cs="仿宋_GB2312"/>
          <w:sz w:val="32"/>
          <w:szCs w:val="32"/>
        </w:rPr>
        <w:t>社会保障和就业支出（类）行政事业单位养老（款）机关事业单位职业年金缴费支出（项）202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17.50</w:t>
      </w:r>
      <w:r>
        <w:rPr>
          <w:rFonts w:hint="eastAsia" w:ascii="仿宋_GB2312" w:hAnsi="黑体" w:eastAsia="仿宋_GB2312"/>
          <w:sz w:val="32"/>
          <w:szCs w:val="32"/>
        </w:rPr>
        <w:t>万元，此费用按照年度计划退休人员实际发生数经</w:t>
      </w:r>
      <w:r>
        <w:rPr>
          <w:rFonts w:hint="eastAsia" w:ascii="仿宋_GB2312" w:hAnsi="黑体" w:eastAsia="仿宋_GB2312"/>
          <w:sz w:val="32"/>
          <w:szCs w:val="32"/>
          <w:lang w:val="en-US" w:eastAsia="zh-CN"/>
        </w:rPr>
        <w:t>承办省</w:t>
      </w:r>
      <w:r>
        <w:rPr>
          <w:rFonts w:hint="eastAsia" w:ascii="仿宋_GB2312" w:hAnsi="黑体" w:eastAsia="仿宋_GB2312"/>
          <w:sz w:val="32"/>
          <w:szCs w:val="32"/>
        </w:rPr>
        <w:t>社保机构系统测算得出。</w:t>
      </w:r>
    </w:p>
    <w:p>
      <w:pPr>
        <w:ind w:firstLine="640" w:firstLineChars="200"/>
        <w:rPr>
          <w:rFonts w:ascii="仿宋_GB2312" w:hAnsi="黑体" w:eastAsia="仿宋_GB2312"/>
          <w:sz w:val="32"/>
          <w:szCs w:val="32"/>
        </w:rPr>
      </w:pPr>
      <w:r>
        <w:rPr>
          <w:rFonts w:hint="eastAsia" w:ascii="仿宋_GB2312" w:hAnsi="黑体" w:eastAsia="仿宋_GB2312"/>
          <w:sz w:val="32"/>
          <w:szCs w:val="32"/>
        </w:rPr>
        <w:t>8、</w:t>
      </w:r>
      <w:r>
        <w:rPr>
          <w:rFonts w:hint="eastAsia" w:ascii="仿宋_GB2312" w:hAnsi="黑体" w:eastAsia="仿宋_GB2312" w:cs="仿宋_GB2312"/>
          <w:sz w:val="32"/>
          <w:szCs w:val="32"/>
        </w:rPr>
        <w:t>社会保障和就业支出（类）抚恤（款）其他优抚支出（项）202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年预算数为1.80万元，</w:t>
      </w:r>
      <w:r>
        <w:rPr>
          <w:rFonts w:hint="eastAsia" w:ascii="仿宋_GB2312" w:hAnsi="黑体" w:eastAsia="仿宋_GB2312"/>
          <w:sz w:val="32"/>
          <w:szCs w:val="32"/>
          <w:lang w:val="en-US" w:eastAsia="zh-CN"/>
        </w:rPr>
        <w:t>为遗嘱人员补贴预算数</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9、卫生健康</w:t>
      </w:r>
      <w:r>
        <w:rPr>
          <w:rFonts w:hint="eastAsia" w:ascii="仿宋_GB2312" w:hAnsi="黑体" w:eastAsia="仿宋_GB2312" w:cs="仿宋_GB2312"/>
          <w:sz w:val="32"/>
          <w:szCs w:val="32"/>
        </w:rPr>
        <w:t>支出（类）行政事业单位医疗（款）行政单位医疗（项）202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93.89</w:t>
      </w:r>
      <w:r>
        <w:rPr>
          <w:rFonts w:hint="eastAsia" w:ascii="仿宋_GB2312" w:hAnsi="黑体" w:eastAsia="仿宋_GB2312"/>
          <w:sz w:val="32"/>
          <w:szCs w:val="32"/>
        </w:rPr>
        <w:t>万元，对比上年预算数</w:t>
      </w:r>
      <w:r>
        <w:rPr>
          <w:rFonts w:hint="eastAsia" w:ascii="仿宋_GB2312" w:hAnsi="黑体" w:eastAsia="仿宋_GB2312"/>
          <w:sz w:val="32"/>
          <w:szCs w:val="32"/>
          <w:lang w:val="en-US" w:eastAsia="zh-CN"/>
        </w:rPr>
        <w:t>基本持平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10、住房改革</w:t>
      </w:r>
      <w:r>
        <w:rPr>
          <w:rFonts w:hint="eastAsia" w:ascii="仿宋_GB2312" w:hAnsi="黑体" w:eastAsia="仿宋_GB2312" w:cs="仿宋_GB2312"/>
          <w:sz w:val="32"/>
          <w:szCs w:val="32"/>
        </w:rPr>
        <w:t>支出（类）住房保障支出（款）住房公积金（项）202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130.27</w:t>
      </w:r>
      <w:r>
        <w:rPr>
          <w:rFonts w:hint="eastAsia" w:ascii="仿宋_GB2312" w:hAnsi="黑体" w:eastAsia="仿宋_GB2312"/>
          <w:sz w:val="32"/>
          <w:szCs w:val="32"/>
        </w:rPr>
        <w:t>万元，对比上年预算数</w:t>
      </w:r>
      <w:r>
        <w:rPr>
          <w:rFonts w:hint="eastAsia" w:ascii="仿宋_GB2312" w:hAnsi="黑体" w:eastAsia="仿宋_GB2312"/>
          <w:sz w:val="32"/>
          <w:szCs w:val="32"/>
          <w:lang w:val="en-US" w:eastAsia="zh-CN"/>
        </w:rPr>
        <w:t>基本持平</w:t>
      </w:r>
      <w:r>
        <w:rPr>
          <w:rFonts w:hint="eastAsia" w:ascii="仿宋_GB2312" w:hAnsi="黑体" w:eastAsia="仿宋_GB2312"/>
          <w:sz w:val="32"/>
          <w:szCs w:val="32"/>
        </w:rPr>
        <w:t>。</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11、住房改革</w:t>
      </w:r>
      <w:r>
        <w:rPr>
          <w:rFonts w:hint="eastAsia" w:ascii="仿宋_GB2312" w:hAnsi="黑体" w:eastAsia="仿宋_GB2312" w:cs="仿宋_GB2312"/>
          <w:sz w:val="32"/>
          <w:szCs w:val="32"/>
        </w:rPr>
        <w:t>支出（类）住房保障支出（款）购房补贴（项）202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年预算数为4.2</w:t>
      </w:r>
      <w:r>
        <w:rPr>
          <w:rFonts w:hint="eastAsia" w:ascii="仿宋_GB2312" w:hAnsi="黑体" w:eastAsia="仿宋_GB2312"/>
          <w:sz w:val="32"/>
          <w:szCs w:val="32"/>
          <w:lang w:val="en-US" w:eastAsia="zh-CN"/>
        </w:rPr>
        <w:t>4</w:t>
      </w:r>
      <w:r>
        <w:rPr>
          <w:rFonts w:hint="eastAsia" w:ascii="仿宋_GB2312" w:hAnsi="黑体" w:eastAsia="仿宋_GB2312"/>
          <w:sz w:val="32"/>
          <w:szCs w:val="32"/>
        </w:rPr>
        <w:t>万元，对比上年预算数</w:t>
      </w:r>
      <w:r>
        <w:rPr>
          <w:rFonts w:hint="eastAsia" w:ascii="仿宋_GB2312" w:hAnsi="黑体" w:eastAsia="仿宋_GB2312"/>
          <w:sz w:val="32"/>
          <w:szCs w:val="32"/>
          <w:lang w:val="en-US" w:eastAsia="zh-CN"/>
        </w:rPr>
        <w:t>基本持平。</w:t>
      </w:r>
    </w:p>
    <w:p>
      <w:pPr>
        <w:ind w:firstLine="640"/>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我院202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2956.63</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2164.57</w:t>
      </w:r>
      <w:r>
        <w:rPr>
          <w:rFonts w:hint="eastAsia" w:ascii="仿宋_GB2312" w:hAnsi="黑体" w:eastAsia="仿宋_GB2312"/>
          <w:sz w:val="32"/>
          <w:szCs w:val="32"/>
        </w:rPr>
        <w:t>万元，主要包括：基本工资</w:t>
      </w:r>
      <w:r>
        <w:rPr>
          <w:rFonts w:hint="eastAsia" w:ascii="仿宋_GB2312" w:hAnsi="黑体" w:eastAsia="仿宋_GB2312"/>
          <w:sz w:val="32"/>
          <w:szCs w:val="32"/>
          <w:lang w:val="en-US" w:eastAsia="zh-CN"/>
        </w:rPr>
        <w:t>423.47</w:t>
      </w:r>
      <w:r>
        <w:rPr>
          <w:rFonts w:hint="eastAsia" w:ascii="仿宋_GB2312" w:hAnsi="黑体" w:eastAsia="仿宋_GB2312"/>
          <w:sz w:val="32"/>
          <w:szCs w:val="32"/>
        </w:rPr>
        <w:t>万元、津贴补贴</w:t>
      </w:r>
      <w:r>
        <w:rPr>
          <w:rFonts w:hint="eastAsia" w:ascii="仿宋_GB2312" w:hAnsi="黑体" w:eastAsia="仿宋_GB2312"/>
          <w:sz w:val="32"/>
          <w:szCs w:val="32"/>
          <w:lang w:val="en-US" w:eastAsia="zh-CN"/>
        </w:rPr>
        <w:t>573.70</w:t>
      </w:r>
      <w:r>
        <w:rPr>
          <w:rFonts w:hint="eastAsia" w:ascii="仿宋_GB2312" w:hAnsi="黑体" w:eastAsia="仿宋_GB2312"/>
          <w:sz w:val="32"/>
          <w:szCs w:val="32"/>
        </w:rPr>
        <w:t>万元、奖金</w:t>
      </w:r>
      <w:r>
        <w:rPr>
          <w:rFonts w:hint="eastAsia" w:ascii="仿宋_GB2312" w:hAnsi="黑体" w:eastAsia="仿宋_GB2312"/>
          <w:sz w:val="32"/>
          <w:szCs w:val="32"/>
          <w:lang w:val="en-US" w:eastAsia="zh-CN"/>
        </w:rPr>
        <w:t>475.55</w:t>
      </w:r>
      <w:r>
        <w:rPr>
          <w:rFonts w:hint="eastAsia" w:ascii="仿宋_GB2312" w:hAnsi="黑体" w:eastAsia="仿宋_GB2312"/>
          <w:sz w:val="32"/>
          <w:szCs w:val="32"/>
        </w:rPr>
        <w:t>万元、社会保障缴费</w:t>
      </w:r>
      <w:r>
        <w:rPr>
          <w:rFonts w:hint="eastAsia" w:ascii="仿宋_GB2312" w:hAnsi="黑体" w:eastAsia="仿宋_GB2312"/>
          <w:sz w:val="32"/>
          <w:szCs w:val="32"/>
          <w:lang w:val="en-US" w:eastAsia="zh-CN"/>
        </w:rPr>
        <w:t>305.16</w:t>
      </w:r>
      <w:r>
        <w:rPr>
          <w:rFonts w:hint="eastAsia" w:ascii="仿宋_GB2312" w:hAnsi="黑体" w:eastAsia="仿宋_GB2312"/>
          <w:sz w:val="32"/>
          <w:szCs w:val="32"/>
        </w:rPr>
        <w:t>万元、住房公积金</w:t>
      </w:r>
      <w:r>
        <w:rPr>
          <w:rFonts w:hint="eastAsia" w:ascii="仿宋_GB2312" w:hAnsi="黑体" w:eastAsia="仿宋_GB2312"/>
          <w:sz w:val="32"/>
          <w:szCs w:val="32"/>
          <w:lang w:val="en-US" w:eastAsia="zh-CN"/>
        </w:rPr>
        <w:t>130.27</w:t>
      </w:r>
      <w:r>
        <w:rPr>
          <w:rFonts w:hint="eastAsia" w:ascii="仿宋_GB2312" w:hAnsi="黑体" w:eastAsia="仿宋_GB2312"/>
          <w:sz w:val="32"/>
          <w:szCs w:val="32"/>
        </w:rPr>
        <w:t>万</w:t>
      </w:r>
      <w:r>
        <w:rPr>
          <w:rFonts w:hint="eastAsia" w:ascii="仿宋_GB2312" w:hAnsi="黑体" w:eastAsia="仿宋_GB2312"/>
          <w:sz w:val="32"/>
          <w:szCs w:val="32"/>
          <w:lang w:val="en-US" w:eastAsia="zh-CN"/>
        </w:rPr>
        <w:t>元</w:t>
      </w:r>
      <w:r>
        <w:rPr>
          <w:rFonts w:hint="eastAsia" w:ascii="仿宋_GB2312" w:hAnsi="黑体" w:eastAsia="仿宋_GB2312"/>
          <w:sz w:val="32"/>
          <w:szCs w:val="32"/>
        </w:rPr>
        <w:t>和聘用书记员工资福利</w:t>
      </w:r>
      <w:r>
        <w:rPr>
          <w:rFonts w:hint="eastAsia" w:ascii="仿宋_GB2312" w:hAnsi="黑体" w:eastAsia="仿宋_GB2312"/>
          <w:sz w:val="32"/>
          <w:szCs w:val="32"/>
          <w:lang w:val="en-US" w:eastAsia="zh-CN"/>
        </w:rPr>
        <w:t>149.60</w:t>
      </w:r>
      <w:r>
        <w:rPr>
          <w:rFonts w:hint="eastAsia" w:ascii="仿宋_GB2312" w:hAnsi="黑体" w:eastAsia="仿宋_GB2312"/>
          <w:sz w:val="32"/>
          <w:szCs w:val="32"/>
        </w:rPr>
        <w:t>万元，以及</w:t>
      </w:r>
      <w:r>
        <w:rPr>
          <w:rFonts w:hint="eastAsia" w:ascii="仿宋_GB2312" w:hAnsi="黑体" w:eastAsia="仿宋_GB2312"/>
          <w:sz w:val="32"/>
          <w:szCs w:val="32"/>
          <w:lang w:val="en-US" w:eastAsia="zh-CN"/>
        </w:rPr>
        <w:t>伙食补助费8.76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其他交通费91.42万元和对个人家庭补助6.64万元</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792.06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主要包括</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48.50万元</w:t>
      </w:r>
      <w:r>
        <w:rPr>
          <w:rFonts w:hint="eastAsia" w:ascii="仿宋_GB2312" w:hAnsi="黑体" w:eastAsia="仿宋_GB2312"/>
          <w:sz w:val="32"/>
          <w:szCs w:val="32"/>
        </w:rPr>
        <w:t>、咨询费、手续费、水电费</w:t>
      </w:r>
      <w:r>
        <w:rPr>
          <w:rFonts w:hint="eastAsia" w:ascii="仿宋_GB2312" w:hAnsi="黑体" w:eastAsia="仿宋_GB2312"/>
          <w:sz w:val="32"/>
          <w:szCs w:val="32"/>
          <w:lang w:val="en-US" w:eastAsia="zh-CN"/>
        </w:rPr>
        <w:t>153.60</w:t>
      </w:r>
      <w:r>
        <w:rPr>
          <w:rFonts w:hint="eastAsia" w:ascii="仿宋_GB2312" w:hAnsi="黑体" w:eastAsia="仿宋_GB2312"/>
          <w:sz w:val="32"/>
          <w:szCs w:val="32"/>
        </w:rPr>
        <w:t>万元、物业管理费</w:t>
      </w:r>
      <w:r>
        <w:rPr>
          <w:rFonts w:hint="eastAsia" w:ascii="仿宋_GB2312" w:hAnsi="黑体" w:eastAsia="仿宋_GB2312"/>
          <w:sz w:val="32"/>
          <w:szCs w:val="32"/>
          <w:lang w:val="en-US" w:eastAsia="zh-CN"/>
        </w:rPr>
        <w:t>269.47</w:t>
      </w:r>
      <w:r>
        <w:rPr>
          <w:rFonts w:hint="eastAsia" w:ascii="仿宋_GB2312" w:hAnsi="黑体" w:eastAsia="仿宋_GB2312"/>
          <w:sz w:val="32"/>
          <w:szCs w:val="32"/>
        </w:rPr>
        <w:t>万元、差旅费</w:t>
      </w:r>
      <w:r>
        <w:rPr>
          <w:rFonts w:hint="eastAsia" w:ascii="仿宋_GB2312" w:hAnsi="黑体" w:eastAsia="仿宋_GB2312"/>
          <w:sz w:val="32"/>
          <w:szCs w:val="32"/>
          <w:lang w:val="en-US" w:eastAsia="zh-CN"/>
        </w:rPr>
        <w:t>50.83</w:t>
      </w:r>
      <w:r>
        <w:rPr>
          <w:rFonts w:hint="eastAsia" w:ascii="仿宋_GB2312" w:hAnsi="黑体" w:eastAsia="仿宋_GB2312"/>
          <w:sz w:val="32"/>
          <w:szCs w:val="32"/>
        </w:rPr>
        <w:t>万元、维修费</w:t>
      </w:r>
      <w:r>
        <w:rPr>
          <w:rFonts w:hint="eastAsia" w:ascii="仿宋_GB2312" w:hAnsi="黑体" w:eastAsia="仿宋_GB2312"/>
          <w:sz w:val="32"/>
          <w:szCs w:val="32"/>
          <w:lang w:val="en-US" w:eastAsia="zh-CN"/>
        </w:rPr>
        <w:t>40</w:t>
      </w:r>
      <w:r>
        <w:rPr>
          <w:rFonts w:hint="eastAsia" w:ascii="仿宋_GB2312" w:hAnsi="黑体" w:eastAsia="仿宋_GB2312"/>
          <w:sz w:val="32"/>
          <w:szCs w:val="32"/>
        </w:rPr>
        <w:t>万元、会议培训费</w:t>
      </w:r>
      <w:r>
        <w:rPr>
          <w:rFonts w:hint="eastAsia" w:ascii="仿宋_GB2312" w:hAnsi="黑体" w:eastAsia="仿宋_GB2312"/>
          <w:sz w:val="32"/>
          <w:szCs w:val="32"/>
          <w:lang w:val="en-US" w:eastAsia="zh-CN"/>
        </w:rPr>
        <w:t>27.80</w:t>
      </w:r>
      <w:r>
        <w:rPr>
          <w:rFonts w:hint="eastAsia" w:ascii="仿宋_GB2312" w:hAnsi="黑体" w:eastAsia="仿宋_GB2312"/>
          <w:sz w:val="32"/>
          <w:szCs w:val="32"/>
        </w:rPr>
        <w:t>万元、劳务费和委托业务费</w:t>
      </w:r>
      <w:r>
        <w:rPr>
          <w:rFonts w:hint="eastAsia" w:ascii="仿宋_GB2312" w:hAnsi="黑体" w:eastAsia="仿宋_GB2312"/>
          <w:sz w:val="32"/>
          <w:szCs w:val="32"/>
          <w:lang w:val="en-US" w:eastAsia="zh-CN"/>
        </w:rPr>
        <w:t>35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公务用车运行维护17.85万元、</w:t>
      </w:r>
      <w:r>
        <w:rPr>
          <w:rFonts w:hint="eastAsia" w:ascii="仿宋_GB2312" w:hAnsi="黑体" w:eastAsia="仿宋_GB2312"/>
          <w:sz w:val="32"/>
          <w:szCs w:val="32"/>
        </w:rPr>
        <w:t>其他商品和支出</w:t>
      </w:r>
      <w:r>
        <w:rPr>
          <w:rFonts w:hint="eastAsia" w:ascii="仿宋_GB2312" w:hAnsi="黑体" w:eastAsia="仿宋_GB2312"/>
          <w:sz w:val="32"/>
          <w:szCs w:val="32"/>
          <w:lang w:val="en-US" w:eastAsia="zh-CN"/>
        </w:rPr>
        <w:t>53.73</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及工会经费21.71万元</w:t>
      </w:r>
      <w:r>
        <w:rPr>
          <w:rFonts w:hint="eastAsia" w:ascii="仿宋_GB2312" w:hAnsi="黑体" w:eastAsia="仿宋_GB2312"/>
          <w:sz w:val="32"/>
          <w:szCs w:val="32"/>
        </w:rPr>
        <w:t>，等等。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51.85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对比去年减少0.67，从严从紧管控三公经费预算，</w:t>
      </w:r>
      <w:r>
        <w:rPr>
          <w:rFonts w:hint="eastAsia" w:ascii="仿宋_GB2312" w:hAnsi="黑体" w:eastAsia="仿宋_GB2312"/>
          <w:sz w:val="32"/>
          <w:szCs w:val="32"/>
        </w:rPr>
        <w:t>其中：</w:t>
      </w:r>
    </w:p>
    <w:p>
      <w:pPr>
        <w:numPr>
          <w:ilvl w:val="0"/>
          <w:numId w:val="5"/>
        </w:num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减少</w:t>
      </w:r>
      <w:r>
        <w:rPr>
          <w:rFonts w:hint="eastAsia" w:ascii="Times New Roman" w:hAnsi="Times New Roman" w:eastAsia="仿宋_GB2312" w:cs="Times New Roman"/>
          <w:sz w:val="32"/>
          <w:shd w:val="clear" w:color="auto" w:fill="FFFFFF"/>
          <w:lang w:val="en-US" w:eastAsia="zh-CN"/>
        </w:rPr>
        <w:t>4.85</w:t>
      </w:r>
      <w:r>
        <w:rPr>
          <w:rFonts w:hint="eastAsia" w:ascii="Times New Roman" w:hAnsi="Times New Roman" w:eastAsia="仿宋_GB2312" w:cs="Times New Roman"/>
          <w:sz w:val="32"/>
          <w:shd w:val="clear" w:color="auto" w:fill="FFFFFF"/>
        </w:rPr>
        <w:t>万元，</w:t>
      </w:r>
      <w:r>
        <w:rPr>
          <w:rFonts w:ascii="Times New Roman" w:hAnsi="Times New Roman" w:eastAsia="仿宋_GB2312" w:cs="Times New Roman"/>
          <w:sz w:val="32"/>
          <w:shd w:val="clear" w:color="auto" w:fill="FFFFFF"/>
        </w:rPr>
        <w:t>下降</w:t>
      </w:r>
      <w:r>
        <w:rPr>
          <w:rFonts w:hint="eastAsia" w:ascii="Times New Roman" w:hAnsi="Times New Roman" w:eastAsia="仿宋_GB2312" w:cs="Times New Roman"/>
          <w:sz w:val="32"/>
          <w:shd w:val="clear" w:color="auto" w:fill="FFFFFF"/>
          <w:lang w:val="en-US" w:eastAsia="zh-CN"/>
        </w:rPr>
        <w:t>82.91</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，原因为受疫情影响出国学习培训交流和调研活动减少。</w:t>
      </w:r>
      <w:r>
        <w:rPr>
          <w:rFonts w:ascii="Times New Roman" w:hAnsi="Times New Roman" w:eastAsia="仿宋_GB2312" w:cs="Times New Roman"/>
          <w:sz w:val="32"/>
          <w:shd w:val="clear" w:color="auto" w:fill="FFFFFF"/>
        </w:rPr>
        <w:t>根据外事部门等安排的</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w:t>
      </w:r>
    </w:p>
    <w:p>
      <w:pPr>
        <w:numPr>
          <w:ilvl w:val="0"/>
          <w:numId w:val="5"/>
        </w:numPr>
        <w:ind w:left="0" w:leftChars="0" w:firstLine="630" w:firstLineChars="0"/>
        <w:rPr>
          <w:rFonts w:hint="eastAsia" w:ascii="仿宋_GB2312" w:hAnsi="黑体" w:eastAsia="仿宋_GB2312" w:cs="仿宋_GB2312"/>
          <w:sz w:val="32"/>
          <w:szCs w:val="32"/>
          <w:lang w:eastAsia="zh-CN"/>
        </w:rPr>
      </w:pP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47.85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47.85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增加6.57</w:t>
      </w:r>
      <w:r>
        <w:rPr>
          <w:rFonts w:hint="eastAsia"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val="en-US" w:eastAsia="zh-CN"/>
        </w:rPr>
        <w:t>增</w:t>
      </w:r>
      <w:r>
        <w:rPr>
          <w:rFonts w:hint="eastAsia" w:ascii="Times New Roman" w:hAnsi="Times New Roman" w:eastAsia="仿宋_GB2312" w:cs="Times New Roman"/>
          <w:sz w:val="32"/>
          <w:shd w:val="clear" w:color="auto" w:fill="FFFFFF"/>
        </w:rPr>
        <w:t>幅</w:t>
      </w:r>
      <w:r>
        <w:rPr>
          <w:rFonts w:hint="eastAsia" w:ascii="Times New Roman" w:hAnsi="Times New Roman" w:eastAsia="仿宋_GB2312" w:cs="Times New Roman"/>
          <w:sz w:val="32"/>
          <w:shd w:val="clear" w:color="auto" w:fill="FFFFFF"/>
          <w:lang w:val="en-US" w:eastAsia="zh-CN"/>
        </w:rPr>
        <w:t>15.92</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上升</w:t>
      </w:r>
      <w:r>
        <w:rPr>
          <w:rFonts w:hint="eastAsia"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是</w:t>
      </w:r>
      <w:r>
        <w:rPr>
          <w:rFonts w:hint="eastAsia" w:ascii="Times New Roman" w:hAnsi="Times New Roman" w:eastAsia="仿宋_GB2312" w:cs="Times New Roman"/>
          <w:sz w:val="32"/>
          <w:shd w:val="clear" w:color="auto" w:fill="FFFFFF"/>
          <w:lang w:val="en-US" w:eastAsia="zh-CN"/>
        </w:rPr>
        <w:t>在</w:t>
      </w:r>
      <w:r>
        <w:rPr>
          <w:rFonts w:hint="eastAsia" w:ascii="Times New Roman" w:hAnsi="Times New Roman" w:eastAsia="仿宋_GB2312" w:cs="Times New Roman"/>
          <w:sz w:val="32"/>
          <w:shd w:val="clear" w:color="auto" w:fill="FFFFFF"/>
        </w:rPr>
        <w:t>严格中央八项规定和海南省委“三十三”条规定</w:t>
      </w:r>
      <w:r>
        <w:rPr>
          <w:rFonts w:hint="eastAsia" w:ascii="Times New Roman" w:hAnsi="Times New Roman" w:eastAsia="仿宋_GB2312" w:cs="Times New Roman"/>
          <w:sz w:val="32"/>
          <w:shd w:val="clear" w:color="auto" w:fill="FFFFFF"/>
          <w:lang w:val="en-US" w:eastAsia="zh-CN"/>
        </w:rPr>
        <w:t>前提下</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我院的警车和执勤执法车辆年久老化，维修维护成本增加</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10辆，特种车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p>
    <w:p>
      <w:pPr>
        <w:numPr>
          <w:ilvl w:val="0"/>
          <w:numId w:val="5"/>
        </w:numPr>
        <w:ind w:left="0" w:leftChars="0" w:firstLine="630" w:firstLineChars="0"/>
        <w:rPr>
          <w:rFonts w:hint="eastAsia"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3</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减少2.4</w:t>
      </w:r>
      <w:r>
        <w:rPr>
          <w:rFonts w:hint="eastAsia" w:ascii="Times New Roman" w:hAnsi="Times New Roman" w:eastAsia="仿宋_GB2312" w:cs="Times New Roman"/>
          <w:sz w:val="32"/>
          <w:shd w:val="clear" w:color="auto" w:fill="FFFFFF"/>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lang w:val="en-US" w:eastAsia="zh-CN"/>
        </w:rPr>
        <w:t>接待主要</w:t>
      </w:r>
      <w:r>
        <w:rPr>
          <w:rFonts w:hint="eastAsia" w:ascii="Times New Roman" w:hAnsi="Times New Roman" w:eastAsia="仿宋_GB2312" w:cs="Times New Roman"/>
          <w:sz w:val="32"/>
        </w:rPr>
        <w:t>为紧跟海南自由贸易港建设新形势</w:t>
      </w:r>
      <w:r>
        <w:rPr>
          <w:rFonts w:hint="eastAsia" w:ascii="Times New Roman" w:hAnsi="Times New Roman" w:eastAsia="仿宋_GB2312" w:cs="Times New Roman"/>
          <w:sz w:val="32"/>
          <w:shd w:val="clear" w:color="auto" w:fill="FFFFFF"/>
        </w:rPr>
        <w:t>，加快构建与国家法律体系相配套、与国际惯例相接轨、与自由贸易港建设相适应的海事司法体系，增强海事</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三合一”司法改革</w:t>
      </w:r>
      <w:r>
        <w:rPr>
          <w:rFonts w:hint="eastAsia" w:ascii="Times New Roman" w:hAnsi="Times New Roman" w:eastAsia="仿宋_GB2312" w:cs="Times New Roman"/>
          <w:sz w:val="32"/>
          <w:shd w:val="clear" w:color="auto" w:fill="FFFFFF"/>
        </w:rPr>
        <w:t>审执业务经验做法</w:t>
      </w:r>
      <w:r>
        <w:rPr>
          <w:rFonts w:hint="eastAsia" w:ascii="Times New Roman" w:hAnsi="Times New Roman" w:eastAsia="仿宋_GB2312" w:cs="Times New Roman"/>
          <w:sz w:val="32"/>
          <w:shd w:val="clear" w:color="auto" w:fill="FFFFFF"/>
          <w:lang w:val="en-US" w:eastAsia="zh-CN"/>
        </w:rPr>
        <w:t>等</w:t>
      </w:r>
      <w:r>
        <w:rPr>
          <w:rFonts w:hint="eastAsia" w:ascii="Times New Roman" w:hAnsi="Times New Roman" w:eastAsia="仿宋_GB2312" w:cs="Times New Roman"/>
          <w:sz w:val="32"/>
          <w:shd w:val="clear" w:color="auto" w:fill="FFFFFF"/>
        </w:rPr>
        <w:t>交流研讨。计划接待</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150</w:t>
      </w:r>
      <w:r>
        <w:rPr>
          <w:rFonts w:hint="eastAsia" w:ascii="仿宋_GB2312" w:hAnsi="黑体" w:eastAsia="仿宋_GB2312" w:cs="仿宋_GB2312"/>
          <w:sz w:val="32"/>
          <w:szCs w:val="32"/>
        </w:rPr>
        <w:t>人次</w:t>
      </w:r>
      <w:r>
        <w:rPr>
          <w:rFonts w:hint="eastAsia" w:ascii="Times New Roman" w:hAnsi="Times New Roman" w:eastAsia="仿宋_GB2312" w:cs="Times New Roman"/>
          <w:sz w:val="32"/>
          <w:shd w:val="clear" w:color="auto" w:fill="FFFFFF"/>
        </w:rPr>
        <w:t>。</w:t>
      </w:r>
    </w:p>
    <w:p>
      <w:pPr>
        <w:numPr>
          <w:numId w:val="0"/>
        </w:num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（二）海口海事法院</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p>
    <w:p>
      <w:pPr>
        <w:numPr>
          <w:ilvl w:val="0"/>
          <w:numId w:val="0"/>
        </w:numPr>
        <w:rPr>
          <w:rFonts w:hint="eastAsia" w:ascii="Times New Roman" w:hAnsi="Times New Roman" w:eastAsia="仿宋_GB2312" w:cs="Times New Roman"/>
          <w:sz w:val="32"/>
          <w:shd w:val="clear" w:color="auto" w:fill="FFFFFF"/>
        </w:rPr>
      </w:pPr>
      <w:r>
        <w:rPr>
          <w:rFonts w:hint="eastAsia" w:ascii="仿宋_GB2312" w:hAnsi="黑体" w:eastAsia="仿宋_GB2312"/>
          <w:sz w:val="32"/>
          <w:szCs w:val="32"/>
          <w:u w:val="none"/>
          <w:lang w:val="en-US" w:eastAsia="zh-CN"/>
        </w:rPr>
        <w:t xml:space="preserve">    我院无政府性基金预算</w:t>
      </w:r>
      <w:r>
        <w:rPr>
          <w:rFonts w:hint="eastAsia" w:ascii="仿宋_GB2312" w:hAnsi="黑体" w:eastAsia="仿宋_GB2312"/>
          <w:sz w:val="32"/>
          <w:szCs w:val="32"/>
          <w:u w:val="none"/>
        </w:rPr>
        <w:t>“三公”</w:t>
      </w:r>
      <w:r>
        <w:rPr>
          <w:rFonts w:hint="eastAsia" w:ascii="仿宋_GB2312" w:hAnsi="黑体" w:eastAsia="仿宋_GB2312"/>
          <w:sz w:val="32"/>
          <w:szCs w:val="32"/>
          <w:u w:val="none"/>
          <w:lang w:val="en-US" w:eastAsia="zh-CN"/>
        </w:rPr>
        <w:t>经费支出。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numPr>
          <w:ilvl w:val="0"/>
          <w:numId w:val="0"/>
        </w:numPr>
        <w:ind w:firstLine="640" w:firstLineChars="200"/>
        <w:rPr>
          <w:rFonts w:hint="default" w:ascii="黑体" w:hAnsi="黑体" w:eastAsia="黑体" w:cs="Times New Roman"/>
          <w:sz w:val="32"/>
          <w:u w:val="none"/>
          <w:shd w:val="clear" w:color="auto" w:fill="FFFFFF"/>
          <w:lang w:val="en-US" w:eastAsia="zh-CN"/>
        </w:rPr>
      </w:pP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2022</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无政府性基金预算。</w:t>
      </w:r>
    </w:p>
    <w:p>
      <w:pPr>
        <w:ind w:firstLine="640"/>
        <w:jc w:val="left"/>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ind w:firstLine="640"/>
        <w:jc w:val="left"/>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本部门无。</w:t>
      </w:r>
    </w:p>
    <w:p>
      <w:pPr>
        <w:ind w:firstLine="640"/>
        <w:jc w:val="left"/>
        <w:rPr>
          <w:rFonts w:ascii="楷体" w:hAnsi="楷体" w:eastAsia="楷体"/>
          <w:sz w:val="32"/>
          <w:szCs w:val="32"/>
          <w:u w:val="none"/>
        </w:rPr>
      </w:pPr>
      <w:r>
        <w:rPr>
          <w:rFonts w:hint="eastAsia" w:ascii="楷体" w:hAnsi="楷体" w:eastAsia="楷体"/>
          <w:sz w:val="32"/>
          <w:szCs w:val="32"/>
          <w:u w:val="none"/>
        </w:rPr>
        <w:t>（二）政府性基金预算当年拨款结构情况</w:t>
      </w:r>
    </w:p>
    <w:p>
      <w:pPr>
        <w:ind w:firstLine="640"/>
        <w:jc w:val="left"/>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本部门无。</w:t>
      </w:r>
    </w:p>
    <w:p>
      <w:pPr>
        <w:ind w:firstLine="640"/>
        <w:jc w:val="left"/>
        <w:rPr>
          <w:rFonts w:ascii="楷体" w:hAnsi="楷体" w:eastAsia="楷体"/>
          <w:sz w:val="32"/>
          <w:szCs w:val="32"/>
          <w:u w:val="none"/>
        </w:rPr>
      </w:pPr>
      <w:r>
        <w:rPr>
          <w:rFonts w:hint="eastAsia" w:ascii="楷体" w:hAnsi="楷体" w:eastAsia="楷体"/>
          <w:sz w:val="32"/>
          <w:szCs w:val="32"/>
          <w:u w:val="none"/>
        </w:rPr>
        <w:t>（三）政府性基金预算当年拨款具体使用情况</w:t>
      </w:r>
    </w:p>
    <w:p>
      <w:pPr>
        <w:ind w:firstLine="640"/>
        <w:jc w:val="left"/>
        <w:rPr>
          <w:rFonts w:ascii="黑体" w:hAnsi="黑体" w:eastAsia="黑体" w:cs="Times New Roman"/>
          <w:sz w:val="32"/>
          <w:shd w:val="clear" w:color="auto" w:fill="FFFFFF"/>
        </w:rPr>
      </w:pPr>
      <w:r>
        <w:rPr>
          <w:rFonts w:hint="eastAsia" w:ascii="仿宋_GB2312" w:hAnsi="黑体" w:eastAsia="仿宋_GB2312"/>
          <w:sz w:val="32"/>
          <w:szCs w:val="32"/>
          <w:u w:val="none"/>
          <w:lang w:eastAsia="zh-CN"/>
        </w:rPr>
        <w:t>本部门无。</w:t>
      </w:r>
      <w:bookmarkStart w:id="0" w:name="_GoBack"/>
      <w:bookmarkEnd w:id="0"/>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按照综合预算原则，海口海事法院所有收入和支出均纳入部门预算管理。收入包括：一般公共预算收入和上年结转</w:t>
      </w:r>
      <w:r>
        <w:rPr>
          <w:rFonts w:hint="eastAsia" w:ascii="仿宋_GB2312" w:hAnsi="黑体" w:eastAsia="仿宋_GB2312"/>
          <w:sz w:val="32"/>
          <w:szCs w:val="32"/>
        </w:rPr>
        <w:t>；支出包括：公共安全支出、社会保障和就业支出、卫生健康支出、住房保障支出。</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5105.79</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5105.79</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5071.53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99.33</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34.26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0.67</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w:t>
      </w:r>
      <w:r>
        <w:rPr>
          <w:rFonts w:hint="eastAsia" w:ascii="仿宋_GB2312" w:hAnsi="黑体" w:eastAsia="仿宋_GB2312"/>
          <w:sz w:val="32"/>
          <w:szCs w:val="32"/>
          <w:lang w:val="en-US" w:eastAsia="zh-CN"/>
        </w:rPr>
        <w:t>1083.94</w:t>
      </w:r>
      <w:r>
        <w:rPr>
          <w:rFonts w:hint="eastAsia" w:ascii="仿宋_GB2312" w:hAnsi="黑体" w:eastAsia="仿宋_GB2312"/>
          <w:sz w:val="32"/>
          <w:szCs w:val="32"/>
        </w:rPr>
        <w:t>万元，主要原因是</w:t>
      </w:r>
      <w:r>
        <w:rPr>
          <w:rFonts w:hint="eastAsia" w:ascii="仿宋_GB2312" w:hAnsi="黑体" w:eastAsia="仿宋_GB2312"/>
          <w:sz w:val="32"/>
          <w:szCs w:val="32"/>
          <w:lang w:val="en-US" w:eastAsia="zh-CN"/>
        </w:rPr>
        <w:t>我院基础设施博鳌法庭、八所法庭等派出法庭基建和配套设备购置资金在2021年前已完成批复下达，而2022年基础设施建设预算资金申报较大幅度下降所致</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5105.79</w:t>
      </w:r>
      <w:r>
        <w:rPr>
          <w:rFonts w:hint="eastAsia" w:ascii="仿宋_GB2312" w:hAnsi="黑体" w:eastAsia="仿宋_GB2312"/>
          <w:sz w:val="32"/>
          <w:szCs w:val="32"/>
        </w:rPr>
        <w:t>万元，其中：基本支出万元，占%；项目支出万元，占%。比上年预算数</w:t>
      </w:r>
      <w:r>
        <w:rPr>
          <w:rFonts w:hint="eastAsia" w:ascii="仿宋_GB2312" w:hAnsi="黑体" w:eastAsia="仿宋_GB2312" w:cs="仿宋_GB2312"/>
          <w:sz w:val="32"/>
          <w:szCs w:val="32"/>
          <w:lang w:val="en-US" w:eastAsia="zh-CN"/>
        </w:rPr>
        <w:t>减少</w:t>
      </w:r>
      <w:r>
        <w:rPr>
          <w:rFonts w:hint="eastAsia" w:ascii="仿宋_GB2312" w:hAnsi="黑体" w:eastAsia="仿宋_GB2312"/>
          <w:sz w:val="32"/>
          <w:szCs w:val="32"/>
          <w:lang w:val="en-US" w:eastAsia="zh-CN"/>
        </w:rPr>
        <w:t>1083.94</w:t>
      </w:r>
      <w:r>
        <w:rPr>
          <w:rFonts w:hint="eastAsia" w:ascii="仿宋_GB2312" w:hAnsi="黑体" w:eastAsia="仿宋_GB2312"/>
          <w:sz w:val="32"/>
          <w:szCs w:val="32"/>
        </w:rPr>
        <w:t>万元，主要是在收支平衡情况下，主要原因是</w:t>
      </w:r>
      <w:r>
        <w:rPr>
          <w:rFonts w:hint="eastAsia" w:ascii="仿宋_GB2312" w:hAnsi="黑体" w:eastAsia="仿宋_GB2312"/>
          <w:sz w:val="32"/>
          <w:szCs w:val="32"/>
          <w:lang w:val="en-US" w:eastAsia="zh-CN"/>
        </w:rPr>
        <w:t>我院基础设施博鳌法庭、八所法庭等派出法庭基建和配套设备购置资金在2021年前已完成批复下达，而2022年基础设施建设预算资金申报较大幅度下降所致</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年海口海事法院</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771.39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cs="仿宋_GB2312"/>
          <w:sz w:val="32"/>
          <w:szCs w:val="32"/>
        </w:rPr>
        <w:t>海口海事法院政府采购预算总额</w:t>
      </w:r>
      <w:r>
        <w:rPr>
          <w:rFonts w:hint="eastAsia" w:ascii="仿宋_GB2312" w:hAnsi="黑体" w:eastAsia="仿宋_GB2312" w:cs="仿宋_GB2312"/>
          <w:sz w:val="32"/>
          <w:szCs w:val="32"/>
          <w:lang w:val="en-US" w:eastAsia="zh-CN"/>
        </w:rPr>
        <w:t>1815.40</w:t>
      </w:r>
      <w:r>
        <w:rPr>
          <w:rFonts w:hint="eastAsia" w:ascii="仿宋_GB2312" w:hAnsi="黑体" w:eastAsia="仿宋_GB2312"/>
          <w:sz w:val="32"/>
          <w:szCs w:val="32"/>
        </w:rPr>
        <w:t>万元，其中：政府采购货物预算</w:t>
      </w:r>
      <w:r>
        <w:rPr>
          <w:rFonts w:hint="eastAsia" w:ascii="仿宋_GB2312" w:hAnsi="黑体" w:eastAsia="仿宋_GB2312"/>
          <w:sz w:val="32"/>
          <w:szCs w:val="32"/>
          <w:lang w:val="en-US" w:eastAsia="zh-CN"/>
        </w:rPr>
        <w:t>368.93</w:t>
      </w:r>
      <w:r>
        <w:rPr>
          <w:rFonts w:hint="eastAsia" w:ascii="仿宋_GB2312" w:hAnsi="黑体" w:eastAsia="仿宋_GB2312"/>
          <w:sz w:val="32"/>
          <w:szCs w:val="32"/>
        </w:rPr>
        <w:t>万元，政府采购工程预算</w:t>
      </w:r>
      <w:r>
        <w:rPr>
          <w:rFonts w:hint="eastAsia" w:ascii="仿宋_GB2312" w:hAnsi="黑体" w:eastAsia="仿宋_GB2312"/>
          <w:sz w:val="32"/>
          <w:szCs w:val="32"/>
          <w:lang w:val="en-US" w:eastAsia="zh-CN"/>
        </w:rPr>
        <w:t>1177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政府购买服务物业管理服务预算269.47万元</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年12月31日，</w:t>
      </w:r>
      <w:r>
        <w:rPr>
          <w:rFonts w:hint="eastAsia" w:ascii="仿宋_GB2312" w:hAnsi="黑体" w:eastAsia="仿宋_GB2312" w:cs="仿宋_GB2312"/>
          <w:sz w:val="32"/>
          <w:szCs w:val="32"/>
        </w:rPr>
        <w:t>海口海事法院共有车辆1</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辆，其中，领导干部用车1辆，机要通信应急用车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val="en-US" w:eastAsia="zh-CN"/>
        </w:rPr>
        <w:t>警车2辆、</w:t>
      </w:r>
      <w:r>
        <w:rPr>
          <w:rFonts w:hint="eastAsia" w:ascii="仿宋_GB2312" w:hAnsi="黑体" w:eastAsia="仿宋_GB2312" w:cs="仿宋_GB2312"/>
          <w:sz w:val="32"/>
          <w:szCs w:val="32"/>
        </w:rPr>
        <w:t>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辆、特种专业技术</w:t>
      </w:r>
      <w:r>
        <w:rPr>
          <w:rFonts w:hint="eastAsia" w:ascii="仿宋_GB2312" w:hAnsi="黑体" w:eastAsia="仿宋_GB2312" w:cs="仿宋_GB2312"/>
          <w:sz w:val="32"/>
          <w:szCs w:val="32"/>
          <w:lang w:val="en-US" w:eastAsia="zh-CN"/>
        </w:rPr>
        <w:t>囚</w:t>
      </w:r>
      <w:r>
        <w:rPr>
          <w:rFonts w:hint="eastAsia" w:ascii="仿宋_GB2312" w:hAnsi="黑体" w:eastAsia="仿宋_GB2312" w:cs="仿宋_GB2312"/>
          <w:sz w:val="32"/>
          <w:szCs w:val="32"/>
        </w:rPr>
        <w:t>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辆、其他用车0辆。单位价值100万元以上设备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cs="仿宋_GB2312"/>
          <w:sz w:val="32"/>
          <w:szCs w:val="32"/>
        </w:rPr>
        <w:t>海口海事法院</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2005.90</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万元、其他为无。</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（五）重点项目预算的绩效评价</w:t>
      </w:r>
    </w:p>
    <w:p>
      <w:pPr>
        <w:pStyle w:val="13"/>
        <w:keepNext w:val="0"/>
        <w:keepLines w:val="0"/>
        <w:widowControl/>
        <w:suppressLineNumbers w:val="0"/>
        <w:autoSpaceDE w:val="0"/>
        <w:autoSpaceDN/>
        <w:spacing w:before="0" w:beforeAutospacing="0" w:after="0" w:afterAutospacing="0" w:line="360" w:lineRule="auto"/>
        <w:ind w:left="0" w:leftChars="0" w:right="0" w:rightChars="0" w:firstLine="516"/>
        <w:jc w:val="left"/>
        <w:rPr>
          <w:rFonts w:hint="eastAsia" w:ascii="华文仿宋" w:hAnsi="华文仿宋" w:eastAsia="华文仿宋" w:cs="华文仿宋"/>
          <w:kern w:val="0"/>
          <w:sz w:val="30"/>
          <w:szCs w:val="30"/>
          <w:lang w:eastAsia="zh-CN"/>
        </w:rPr>
      </w:pPr>
      <w:r>
        <w:rPr>
          <w:rFonts w:hint="eastAsia" w:ascii="仿宋_GB2312" w:hAnsi="黑体" w:eastAsia="仿宋_GB2312"/>
          <w:sz w:val="32"/>
          <w:szCs w:val="32"/>
          <w:lang w:val="en-US" w:eastAsia="zh-CN"/>
        </w:rPr>
        <w:t>我院三亚法庭项目建设和案件审判为重点项目。</w:t>
      </w:r>
      <w:r>
        <w:rPr>
          <w:rFonts w:hint="default" w:ascii="华文仿宋" w:hAnsi="华文仿宋" w:eastAsia="华文仿宋" w:cs="华文仿宋"/>
          <w:kern w:val="0"/>
          <w:sz w:val="30"/>
          <w:szCs w:val="30"/>
        </w:rPr>
        <w:t>总体目标：三亚法庭建设根据最高人民法院关于海事法院司法服务窗口前移要求，同时分流案件，为三亚周边海商案件高效率审判执行</w:t>
      </w:r>
      <w:r>
        <w:rPr>
          <w:rFonts w:hint="eastAsia" w:ascii="华文仿宋" w:hAnsi="华文仿宋" w:eastAsia="华文仿宋" w:cs="华文仿宋"/>
          <w:kern w:val="0"/>
          <w:sz w:val="30"/>
          <w:szCs w:val="30"/>
          <w:lang w:eastAsia="zh-CN"/>
        </w:rPr>
        <w:t>；依法对本院办理的各类案件进行审查立案，依法审判本院管辖的各类案件等。</w:t>
      </w:r>
    </w:p>
    <w:p>
      <w:pPr>
        <w:pStyle w:val="13"/>
        <w:keepNext w:val="0"/>
        <w:keepLines w:val="0"/>
        <w:widowControl/>
        <w:suppressLineNumbers w:val="0"/>
        <w:autoSpaceDE w:val="0"/>
        <w:autoSpaceDN/>
        <w:spacing w:before="0" w:beforeAutospacing="0" w:after="0" w:afterAutospacing="0" w:line="360" w:lineRule="auto"/>
        <w:ind w:left="0" w:leftChars="0" w:right="0" w:rightChars="0" w:firstLine="516"/>
        <w:jc w:val="left"/>
        <w:rPr>
          <w:rFonts w:hint="eastAsia" w:ascii="华文仿宋" w:hAnsi="华文仿宋" w:eastAsia="华文仿宋" w:cs="华文仿宋"/>
          <w:kern w:val="0"/>
          <w:sz w:val="30"/>
          <w:szCs w:val="30"/>
          <w:lang w:eastAsia="zh-CN"/>
        </w:rPr>
      </w:pPr>
      <w:r>
        <w:rPr>
          <w:rFonts w:hint="default" w:ascii="华文仿宋" w:hAnsi="华文仿宋" w:eastAsia="华文仿宋" w:cs="华文仿宋"/>
          <w:kern w:val="0"/>
          <w:sz w:val="30"/>
          <w:szCs w:val="30"/>
        </w:rPr>
        <w:t>202</w:t>
      </w:r>
      <w:r>
        <w:rPr>
          <w:rFonts w:hint="eastAsia" w:ascii="华文仿宋" w:hAnsi="华文仿宋" w:eastAsia="华文仿宋" w:cs="华文仿宋"/>
          <w:kern w:val="0"/>
          <w:sz w:val="30"/>
          <w:szCs w:val="30"/>
          <w:lang w:val="en-US" w:eastAsia="zh-CN"/>
        </w:rPr>
        <w:t>2</w:t>
      </w:r>
      <w:r>
        <w:rPr>
          <w:rFonts w:hint="default" w:ascii="华文仿宋" w:hAnsi="华文仿宋" w:eastAsia="华文仿宋" w:cs="华文仿宋"/>
          <w:kern w:val="0"/>
          <w:sz w:val="30"/>
          <w:szCs w:val="30"/>
        </w:rPr>
        <w:t>年年度目标是三亚法庭建设</w:t>
      </w:r>
      <w:r>
        <w:rPr>
          <w:rFonts w:hint="eastAsia" w:ascii="华文仿宋" w:hAnsi="华文仿宋" w:eastAsia="华文仿宋" w:cs="华文仿宋"/>
          <w:kern w:val="0"/>
          <w:sz w:val="30"/>
          <w:szCs w:val="30"/>
          <w:lang w:eastAsia="zh-CN"/>
        </w:rPr>
        <w:t>基本建成，法庭入驻办公，</w:t>
      </w:r>
      <w:r>
        <w:rPr>
          <w:rFonts w:hint="default" w:ascii="华文仿宋" w:hAnsi="华文仿宋" w:eastAsia="华文仿宋" w:cs="华文仿宋"/>
          <w:kern w:val="0"/>
          <w:sz w:val="30"/>
          <w:szCs w:val="30"/>
        </w:rPr>
        <w:t>分流案件，为三亚周边海商案件高效率审判执行</w:t>
      </w:r>
      <w:r>
        <w:rPr>
          <w:rFonts w:hint="eastAsia" w:ascii="华文仿宋" w:hAnsi="华文仿宋" w:eastAsia="华文仿宋" w:cs="华文仿宋"/>
          <w:kern w:val="0"/>
          <w:sz w:val="30"/>
          <w:szCs w:val="30"/>
          <w:lang w:eastAsia="zh-CN"/>
        </w:rPr>
        <w:t>；用于我院审判执行工作中产生的差旅费、培训费、会议费、辅助办案人员劳务费等与执法办案相关的支出。</w:t>
      </w: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92D994"/>
    <w:multiLevelType w:val="singleLevel"/>
    <w:tmpl w:val="7592D99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AxMGU1OWMxNjVmNWQ1YmFhYTA1MDJlZmQxMWQ2OTIifQ=="/>
  </w:docVars>
  <w:rsids>
    <w:rsidRoot w:val="002E3C29"/>
    <w:rsid w:val="000B6EB9"/>
    <w:rsid w:val="000E2A0E"/>
    <w:rsid w:val="000F3D06"/>
    <w:rsid w:val="00105F67"/>
    <w:rsid w:val="00107FA3"/>
    <w:rsid w:val="001A3DBF"/>
    <w:rsid w:val="002E3C29"/>
    <w:rsid w:val="003A0332"/>
    <w:rsid w:val="003D26FE"/>
    <w:rsid w:val="00465310"/>
    <w:rsid w:val="004D5C5F"/>
    <w:rsid w:val="0052291F"/>
    <w:rsid w:val="005306E0"/>
    <w:rsid w:val="00592687"/>
    <w:rsid w:val="005B2149"/>
    <w:rsid w:val="005D7DA7"/>
    <w:rsid w:val="00602176"/>
    <w:rsid w:val="0063506B"/>
    <w:rsid w:val="00650202"/>
    <w:rsid w:val="006714C1"/>
    <w:rsid w:val="00727075"/>
    <w:rsid w:val="00742562"/>
    <w:rsid w:val="00744036"/>
    <w:rsid w:val="007D19EE"/>
    <w:rsid w:val="007F6992"/>
    <w:rsid w:val="0082112D"/>
    <w:rsid w:val="00860A81"/>
    <w:rsid w:val="008A74F0"/>
    <w:rsid w:val="009C0FCC"/>
    <w:rsid w:val="009F0682"/>
    <w:rsid w:val="00A13CF2"/>
    <w:rsid w:val="00A54687"/>
    <w:rsid w:val="00B23619"/>
    <w:rsid w:val="00B36711"/>
    <w:rsid w:val="00B45E02"/>
    <w:rsid w:val="00BF5F4B"/>
    <w:rsid w:val="00C1768A"/>
    <w:rsid w:val="00C95847"/>
    <w:rsid w:val="00D5150B"/>
    <w:rsid w:val="00D82192"/>
    <w:rsid w:val="00E1377E"/>
    <w:rsid w:val="00EC5BB3"/>
    <w:rsid w:val="00EF4212"/>
    <w:rsid w:val="00F03279"/>
    <w:rsid w:val="00F15ABB"/>
    <w:rsid w:val="00F36C5D"/>
    <w:rsid w:val="00F900E4"/>
    <w:rsid w:val="00FA0773"/>
    <w:rsid w:val="00FB18F9"/>
    <w:rsid w:val="00FD362C"/>
    <w:rsid w:val="012E7CDF"/>
    <w:rsid w:val="02BE3706"/>
    <w:rsid w:val="057278B3"/>
    <w:rsid w:val="05D139FE"/>
    <w:rsid w:val="074D53E1"/>
    <w:rsid w:val="08241FFE"/>
    <w:rsid w:val="08355523"/>
    <w:rsid w:val="08765A8A"/>
    <w:rsid w:val="0A167AD6"/>
    <w:rsid w:val="0A4C0BB5"/>
    <w:rsid w:val="0AD90481"/>
    <w:rsid w:val="0AF83477"/>
    <w:rsid w:val="0B605F1A"/>
    <w:rsid w:val="0CE216E3"/>
    <w:rsid w:val="0D46522E"/>
    <w:rsid w:val="0DD56BD4"/>
    <w:rsid w:val="0E041F2E"/>
    <w:rsid w:val="0E8434D1"/>
    <w:rsid w:val="0F78068D"/>
    <w:rsid w:val="101E56F2"/>
    <w:rsid w:val="105C24E3"/>
    <w:rsid w:val="1167705F"/>
    <w:rsid w:val="11ED4539"/>
    <w:rsid w:val="13187C79"/>
    <w:rsid w:val="146672BC"/>
    <w:rsid w:val="149F4BB4"/>
    <w:rsid w:val="164B5D28"/>
    <w:rsid w:val="16507223"/>
    <w:rsid w:val="16C8538F"/>
    <w:rsid w:val="16F37991"/>
    <w:rsid w:val="17B964C9"/>
    <w:rsid w:val="17C74A5F"/>
    <w:rsid w:val="1909438E"/>
    <w:rsid w:val="19264735"/>
    <w:rsid w:val="1BE925C2"/>
    <w:rsid w:val="1CCE50B3"/>
    <w:rsid w:val="1CFC43C8"/>
    <w:rsid w:val="1F3B5801"/>
    <w:rsid w:val="20F73F10"/>
    <w:rsid w:val="21451E2E"/>
    <w:rsid w:val="21483461"/>
    <w:rsid w:val="21720567"/>
    <w:rsid w:val="21E653DF"/>
    <w:rsid w:val="223617B9"/>
    <w:rsid w:val="22824EF5"/>
    <w:rsid w:val="23EC074E"/>
    <w:rsid w:val="264351B5"/>
    <w:rsid w:val="26435ACF"/>
    <w:rsid w:val="26565474"/>
    <w:rsid w:val="26F07DBB"/>
    <w:rsid w:val="28C929D5"/>
    <w:rsid w:val="29CD7153"/>
    <w:rsid w:val="2A533EC5"/>
    <w:rsid w:val="2A964403"/>
    <w:rsid w:val="2B2470D5"/>
    <w:rsid w:val="2B7C08BD"/>
    <w:rsid w:val="2B887CBE"/>
    <w:rsid w:val="2BD208A2"/>
    <w:rsid w:val="2C9342F0"/>
    <w:rsid w:val="2D0D4B37"/>
    <w:rsid w:val="2DEC3533"/>
    <w:rsid w:val="2E0A386D"/>
    <w:rsid w:val="2F7F7010"/>
    <w:rsid w:val="2F935417"/>
    <w:rsid w:val="2FDD071C"/>
    <w:rsid w:val="2FEB6D20"/>
    <w:rsid w:val="31890CA3"/>
    <w:rsid w:val="32454CED"/>
    <w:rsid w:val="32B87828"/>
    <w:rsid w:val="33186064"/>
    <w:rsid w:val="348130F1"/>
    <w:rsid w:val="36755FA5"/>
    <w:rsid w:val="36871B9A"/>
    <w:rsid w:val="37B704C1"/>
    <w:rsid w:val="38373117"/>
    <w:rsid w:val="384A0672"/>
    <w:rsid w:val="39817199"/>
    <w:rsid w:val="39B10D79"/>
    <w:rsid w:val="3A867BA2"/>
    <w:rsid w:val="3B9E2C3D"/>
    <w:rsid w:val="3BEE6E83"/>
    <w:rsid w:val="3BF97DA0"/>
    <w:rsid w:val="3C240FBF"/>
    <w:rsid w:val="3EAB775B"/>
    <w:rsid w:val="3EF06983"/>
    <w:rsid w:val="40702425"/>
    <w:rsid w:val="40EF75B6"/>
    <w:rsid w:val="42E055E9"/>
    <w:rsid w:val="43396815"/>
    <w:rsid w:val="44302FDB"/>
    <w:rsid w:val="46DC28A0"/>
    <w:rsid w:val="47FF6380"/>
    <w:rsid w:val="4D841836"/>
    <w:rsid w:val="4DEB041C"/>
    <w:rsid w:val="50096393"/>
    <w:rsid w:val="51CB769C"/>
    <w:rsid w:val="536C0A70"/>
    <w:rsid w:val="54641077"/>
    <w:rsid w:val="5464754B"/>
    <w:rsid w:val="561114BA"/>
    <w:rsid w:val="56A2524B"/>
    <w:rsid w:val="56D10A0A"/>
    <w:rsid w:val="57F41002"/>
    <w:rsid w:val="584C0C67"/>
    <w:rsid w:val="5A4F3B47"/>
    <w:rsid w:val="5A915D4F"/>
    <w:rsid w:val="5ACE6384"/>
    <w:rsid w:val="5C8E064A"/>
    <w:rsid w:val="5D604061"/>
    <w:rsid w:val="5DD82C7F"/>
    <w:rsid w:val="5E714CF0"/>
    <w:rsid w:val="5EFD4D27"/>
    <w:rsid w:val="5F9B40B2"/>
    <w:rsid w:val="5FC206EE"/>
    <w:rsid w:val="613C681D"/>
    <w:rsid w:val="655642D4"/>
    <w:rsid w:val="65894E36"/>
    <w:rsid w:val="65AC685A"/>
    <w:rsid w:val="67DA7F59"/>
    <w:rsid w:val="693A7A8E"/>
    <w:rsid w:val="69425664"/>
    <w:rsid w:val="699911C9"/>
    <w:rsid w:val="69EB33AC"/>
    <w:rsid w:val="6A650D2E"/>
    <w:rsid w:val="6A7C5523"/>
    <w:rsid w:val="6AAE20FC"/>
    <w:rsid w:val="6B4C249A"/>
    <w:rsid w:val="6D36699B"/>
    <w:rsid w:val="6E6F1D41"/>
    <w:rsid w:val="6EF90E9D"/>
    <w:rsid w:val="6F80615E"/>
    <w:rsid w:val="6FA00A2F"/>
    <w:rsid w:val="70CB105E"/>
    <w:rsid w:val="73EC2A3D"/>
    <w:rsid w:val="741835FD"/>
    <w:rsid w:val="76327B71"/>
    <w:rsid w:val="768B6709"/>
    <w:rsid w:val="77A642B1"/>
    <w:rsid w:val="79176FAF"/>
    <w:rsid w:val="7A274A94"/>
    <w:rsid w:val="7ABA6355"/>
    <w:rsid w:val="7B24651C"/>
    <w:rsid w:val="7BAF47C9"/>
    <w:rsid w:val="7BC64FEE"/>
    <w:rsid w:val="7C761DAE"/>
    <w:rsid w:val="7CF843D0"/>
    <w:rsid w:val="7D7347BF"/>
    <w:rsid w:val="7DF857B8"/>
    <w:rsid w:val="7DF97C78"/>
    <w:rsid w:val="7E96104C"/>
    <w:rsid w:val="7EFA6FCE"/>
    <w:rsid w:val="7EFF21D1"/>
    <w:rsid w:val="7FEF0B5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0"/>
    <w:rPr>
      <w:rFonts w:ascii="Calibri" w:hAnsi="Calibri" w:cs="黑体"/>
      <w:kern w:val="2"/>
      <w:sz w:val="18"/>
      <w:szCs w:val="18"/>
    </w:rPr>
  </w:style>
  <w:style w:type="paragraph" w:customStyle="1" w:styleId="12">
    <w:name w:val="p0"/>
    <w:basedOn w:val="1"/>
    <w:qFormat/>
    <w:uiPriority w:val="0"/>
    <w:pPr>
      <w:widowControl/>
    </w:pPr>
    <w:rPr>
      <w:rFonts w:ascii="Times New Roman" w:hAnsi="Times New Roman" w:cs="Times New Roman"/>
      <w:kern w:val="0"/>
      <w:szCs w:val="21"/>
    </w:rPr>
  </w:style>
  <w:style w:type="paragraph" w:customStyle="1" w:styleId="13">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ACE1D-8226-430A-8C11-DB3226C9CFAC}">
  <ds:schemaRefs/>
</ds:datastoreItem>
</file>

<file path=docProps/app.xml><?xml version="1.0" encoding="utf-8"?>
<Properties xmlns="http://schemas.openxmlformats.org/officeDocument/2006/extended-properties" xmlns:vt="http://schemas.openxmlformats.org/officeDocument/2006/docPropsVTypes">
  <Template>Normal</Template>
  <Pages>13</Pages>
  <Words>4765</Words>
  <Characters>5327</Characters>
  <Lines>35</Lines>
  <Paragraphs>9</Paragraphs>
  <TotalTime>1</TotalTime>
  <ScaleCrop>false</ScaleCrop>
  <LinksUpToDate>false</LinksUpToDate>
  <CharactersWithSpaces>5346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小猪</cp:lastModifiedBy>
  <dcterms:modified xsi:type="dcterms:W3CDTF">2023-07-25T02:10:36Z</dcterms:modified>
  <dc:title>××年××部门（单位）预算</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D648869358FF4B6EB42D14495FCA1AD7_12</vt:lpwstr>
  </property>
</Properties>
</file>